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DBA" w:rsidRPr="00613E4E" w:rsidRDefault="00FB5DBA" w:rsidP="00613E4E">
      <w:pPr>
        <w:pStyle w:val="a3"/>
        <w:shd w:val="clear" w:color="auto" w:fill="FFFFFF"/>
        <w:spacing w:before="0" w:beforeAutospacing="0" w:after="0" w:afterAutospacing="0"/>
        <w:jc w:val="center"/>
        <w:rPr>
          <w:sz w:val="26"/>
          <w:szCs w:val="26"/>
        </w:rPr>
      </w:pPr>
      <w:r w:rsidRPr="00613E4E">
        <w:rPr>
          <w:rStyle w:val="a4"/>
          <w:sz w:val="26"/>
          <w:szCs w:val="26"/>
        </w:rPr>
        <w:t xml:space="preserve">Анализ </w:t>
      </w:r>
      <w:proofErr w:type="gramStart"/>
      <w:r w:rsidRPr="00613E4E">
        <w:rPr>
          <w:rStyle w:val="a4"/>
          <w:sz w:val="26"/>
          <w:szCs w:val="26"/>
        </w:rPr>
        <w:t>финансовых</w:t>
      </w:r>
      <w:proofErr w:type="gramEnd"/>
      <w:r w:rsidRPr="00613E4E">
        <w:rPr>
          <w:rStyle w:val="a4"/>
          <w:sz w:val="26"/>
          <w:szCs w:val="26"/>
        </w:rPr>
        <w:t>, экономических, социальных и</w:t>
      </w:r>
    </w:p>
    <w:p w:rsidR="00FB5DBA" w:rsidRPr="00613E4E" w:rsidRDefault="00FB5DBA" w:rsidP="00613E4E">
      <w:pPr>
        <w:pStyle w:val="a3"/>
        <w:shd w:val="clear" w:color="auto" w:fill="FFFFFF"/>
        <w:spacing w:before="0" w:beforeAutospacing="0" w:after="0" w:afterAutospacing="0"/>
        <w:jc w:val="center"/>
        <w:rPr>
          <w:sz w:val="26"/>
          <w:szCs w:val="26"/>
        </w:rPr>
      </w:pPr>
      <w:r w:rsidRPr="00613E4E">
        <w:rPr>
          <w:rStyle w:val="a4"/>
          <w:sz w:val="26"/>
          <w:szCs w:val="26"/>
        </w:rPr>
        <w:t xml:space="preserve">иных показателей развития малого и среднего предпринимательства и эффективности применения мер по его развитию на территории </w:t>
      </w:r>
      <w:proofErr w:type="spellStart"/>
      <w:r w:rsidR="00613E4E" w:rsidRPr="00613E4E">
        <w:rPr>
          <w:rStyle w:val="a4"/>
          <w:sz w:val="26"/>
          <w:szCs w:val="26"/>
        </w:rPr>
        <w:t>Колышлейского</w:t>
      </w:r>
      <w:proofErr w:type="spellEnd"/>
      <w:r w:rsidR="00613E4E" w:rsidRPr="00613E4E">
        <w:rPr>
          <w:rStyle w:val="a4"/>
          <w:sz w:val="26"/>
          <w:szCs w:val="26"/>
        </w:rPr>
        <w:t xml:space="preserve"> района </w:t>
      </w:r>
      <w:r w:rsidRPr="00613E4E">
        <w:rPr>
          <w:rStyle w:val="a4"/>
          <w:sz w:val="26"/>
          <w:szCs w:val="26"/>
        </w:rPr>
        <w:t>по итогам 20</w:t>
      </w:r>
      <w:r w:rsidR="00613E4E" w:rsidRPr="00613E4E">
        <w:rPr>
          <w:rStyle w:val="a4"/>
          <w:sz w:val="26"/>
          <w:szCs w:val="26"/>
        </w:rPr>
        <w:t>20</w:t>
      </w:r>
      <w:r w:rsidRPr="00613E4E">
        <w:rPr>
          <w:rStyle w:val="a4"/>
          <w:sz w:val="26"/>
          <w:szCs w:val="26"/>
        </w:rPr>
        <w:t xml:space="preserve"> года</w:t>
      </w:r>
    </w:p>
    <w:p w:rsidR="00815119" w:rsidRDefault="00815119" w:rsidP="00613E4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FB5DBA" w:rsidRPr="00815119" w:rsidRDefault="00815119" w:rsidP="00613E4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proofErr w:type="gramStart"/>
      <w:r w:rsidRPr="00815119">
        <w:rPr>
          <w:color w:val="000000"/>
          <w:sz w:val="26"/>
          <w:szCs w:val="26"/>
        </w:rPr>
        <w:t xml:space="preserve">Анализ состояния </w:t>
      </w:r>
      <w:r w:rsidRPr="00815119">
        <w:rPr>
          <w:sz w:val="26"/>
          <w:szCs w:val="26"/>
        </w:rPr>
        <w:t xml:space="preserve">финансовых, экономических, социальных и иных показателей развития малого и среднего предпринимательства и эффективности применения мер по его развитию, прогноз развития малого и среднего предпринимательства </w:t>
      </w:r>
      <w:r w:rsidR="00FB5DBA" w:rsidRPr="00815119">
        <w:rPr>
          <w:sz w:val="26"/>
          <w:szCs w:val="26"/>
        </w:rPr>
        <w:t xml:space="preserve">на территории </w:t>
      </w:r>
      <w:proofErr w:type="spellStart"/>
      <w:r w:rsidR="00613E4E" w:rsidRPr="00815119">
        <w:rPr>
          <w:sz w:val="26"/>
          <w:szCs w:val="26"/>
        </w:rPr>
        <w:t>Колышлейского</w:t>
      </w:r>
      <w:proofErr w:type="spellEnd"/>
      <w:r w:rsidR="00613E4E" w:rsidRPr="00815119">
        <w:rPr>
          <w:sz w:val="26"/>
          <w:szCs w:val="26"/>
        </w:rPr>
        <w:t xml:space="preserve"> района</w:t>
      </w:r>
      <w:r w:rsidR="00FB5DBA" w:rsidRPr="00815119">
        <w:rPr>
          <w:sz w:val="26"/>
          <w:szCs w:val="26"/>
        </w:rPr>
        <w:t xml:space="preserve"> по итогам 20</w:t>
      </w:r>
      <w:r w:rsidR="00613E4E" w:rsidRPr="00815119">
        <w:rPr>
          <w:sz w:val="26"/>
          <w:szCs w:val="26"/>
        </w:rPr>
        <w:t>20</w:t>
      </w:r>
      <w:r w:rsidR="00FB5DBA" w:rsidRPr="00815119">
        <w:rPr>
          <w:sz w:val="26"/>
          <w:szCs w:val="26"/>
        </w:rPr>
        <w:t xml:space="preserve"> года подготовлен на основании статьи 11 Федерального закона от 24 июля 2007 г. № 209-ФЗ «О развитии малого и среднего предпринимательства в Российской Федерации».</w:t>
      </w:r>
      <w:proofErr w:type="gramEnd"/>
    </w:p>
    <w:p w:rsidR="00815119" w:rsidRPr="00613E4E" w:rsidRDefault="00815119" w:rsidP="00613E4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результате проведенного анализа, за последние три года наблюдается снижение количества субъектов малого и среднего предпринимательства на территории </w:t>
      </w:r>
      <w:proofErr w:type="spellStart"/>
      <w:r>
        <w:rPr>
          <w:sz w:val="26"/>
          <w:szCs w:val="26"/>
        </w:rPr>
        <w:t>Колышлейского</w:t>
      </w:r>
      <w:proofErr w:type="spellEnd"/>
      <w:r>
        <w:rPr>
          <w:sz w:val="26"/>
          <w:szCs w:val="26"/>
        </w:rPr>
        <w:t xml:space="preserve"> района, снижение составило 62 единицы. Если в период 2018-2019 году снижение было незначительным, то в 2020 году число субъектов снизилось по отношению к 2019 году на </w:t>
      </w:r>
      <w:r w:rsidR="00F6116F">
        <w:rPr>
          <w:sz w:val="26"/>
          <w:szCs w:val="26"/>
        </w:rPr>
        <w:t>33 единицы.</w:t>
      </w:r>
    </w:p>
    <w:p w:rsidR="00613E4E" w:rsidRDefault="00613E4E" w:rsidP="00613E4E">
      <w:pPr>
        <w:spacing w:before="0"/>
        <w:rPr>
          <w:rFonts w:ascii="Times New Roman" w:hAnsi="Times New Roman" w:cs="Times New Roman"/>
          <w:bCs/>
          <w:iCs/>
          <w:sz w:val="26"/>
          <w:szCs w:val="26"/>
        </w:rPr>
      </w:pPr>
    </w:p>
    <w:p w:rsidR="00613E4E" w:rsidRDefault="00613E4E" w:rsidP="00613E4E">
      <w:pPr>
        <w:spacing w:before="0"/>
        <w:rPr>
          <w:rFonts w:ascii="Times New Roman" w:hAnsi="Times New Roman" w:cs="Times New Roman"/>
          <w:bCs/>
          <w:iCs/>
          <w:sz w:val="26"/>
          <w:szCs w:val="26"/>
        </w:rPr>
      </w:pPr>
      <w:r w:rsidRPr="003C498F">
        <w:rPr>
          <w:rFonts w:ascii="Times New Roman" w:hAnsi="Times New Roman" w:cs="Times New Roman"/>
          <w:bCs/>
          <w:iCs/>
          <w:noProof/>
          <w:sz w:val="26"/>
          <w:szCs w:val="26"/>
          <w:lang w:eastAsia="ru-RU"/>
        </w:rPr>
        <w:drawing>
          <wp:inline distT="0" distB="0" distL="0" distR="0">
            <wp:extent cx="6324600" cy="2781300"/>
            <wp:effectExtent l="19050" t="0" r="19050" b="0"/>
            <wp:docPr id="41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613E4E" w:rsidRDefault="00613E4E" w:rsidP="00613E4E">
      <w:pPr>
        <w:spacing w:before="0"/>
        <w:rPr>
          <w:rFonts w:ascii="Times New Roman" w:hAnsi="Times New Roman" w:cs="Times New Roman"/>
          <w:bCs/>
          <w:iCs/>
          <w:sz w:val="26"/>
          <w:szCs w:val="26"/>
        </w:rPr>
      </w:pPr>
    </w:p>
    <w:p w:rsidR="00F6116F" w:rsidRDefault="00613E4E" w:rsidP="00F6116F">
      <w:pPr>
        <w:spacing w:before="0"/>
        <w:ind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A53153">
        <w:rPr>
          <w:rFonts w:ascii="Times New Roman" w:hAnsi="Times New Roman" w:cs="Times New Roman"/>
          <w:bCs/>
          <w:iCs/>
          <w:sz w:val="26"/>
          <w:szCs w:val="26"/>
        </w:rPr>
        <w:t xml:space="preserve">Снижение количества субъектов МСП в 2020 году обусловлено изменениями федерального и регионального законодательства в сфере налогообложения (отмена ЕНВД, применение налога для </w:t>
      </w:r>
      <w:proofErr w:type="spellStart"/>
      <w:r w:rsidRPr="00A53153">
        <w:rPr>
          <w:rFonts w:ascii="Times New Roman" w:hAnsi="Times New Roman" w:cs="Times New Roman"/>
          <w:bCs/>
          <w:iCs/>
          <w:sz w:val="26"/>
          <w:szCs w:val="26"/>
        </w:rPr>
        <w:t>самозанятых</w:t>
      </w:r>
      <w:proofErr w:type="spellEnd"/>
      <w:r w:rsidRPr="00A53153">
        <w:rPr>
          <w:rFonts w:ascii="Times New Roman" w:hAnsi="Times New Roman" w:cs="Times New Roman"/>
          <w:bCs/>
          <w:iCs/>
          <w:sz w:val="26"/>
          <w:szCs w:val="26"/>
        </w:rPr>
        <w:t xml:space="preserve">), маркировки товаров и др. </w:t>
      </w:r>
      <w:r w:rsidR="00F6116F">
        <w:rPr>
          <w:rFonts w:ascii="Times New Roman" w:hAnsi="Times New Roman" w:cs="Times New Roman"/>
          <w:bCs/>
          <w:iCs/>
          <w:sz w:val="26"/>
          <w:szCs w:val="26"/>
        </w:rPr>
        <w:t>Влияние на о</w:t>
      </w:r>
      <w:r w:rsidRPr="00A53153">
        <w:rPr>
          <w:rFonts w:ascii="Times New Roman" w:hAnsi="Times New Roman" w:cs="Times New Roman"/>
          <w:bCs/>
          <w:iCs/>
          <w:sz w:val="26"/>
          <w:szCs w:val="26"/>
        </w:rPr>
        <w:t xml:space="preserve">ткрытие новых субъектов </w:t>
      </w:r>
      <w:r w:rsidR="00F6116F">
        <w:rPr>
          <w:rFonts w:ascii="Times New Roman" w:hAnsi="Times New Roman" w:cs="Times New Roman"/>
          <w:bCs/>
          <w:iCs/>
          <w:sz w:val="26"/>
          <w:szCs w:val="26"/>
        </w:rPr>
        <w:t>в течение 2020 года оказало введение ограничительны</w:t>
      </w:r>
      <w:r w:rsidR="006D2852">
        <w:rPr>
          <w:rFonts w:ascii="Times New Roman" w:hAnsi="Times New Roman" w:cs="Times New Roman"/>
          <w:bCs/>
          <w:iCs/>
          <w:sz w:val="26"/>
          <w:szCs w:val="26"/>
        </w:rPr>
        <w:t>х</w:t>
      </w:r>
      <w:r w:rsidR="00F6116F">
        <w:rPr>
          <w:rFonts w:ascii="Times New Roman" w:hAnsi="Times New Roman" w:cs="Times New Roman"/>
          <w:bCs/>
          <w:iCs/>
          <w:sz w:val="26"/>
          <w:szCs w:val="26"/>
        </w:rPr>
        <w:t xml:space="preserve"> мероприятий в отношении бизнеса.</w:t>
      </w:r>
      <w:r w:rsidRPr="00A53153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="00F6116F">
        <w:rPr>
          <w:rFonts w:ascii="Times New Roman" w:hAnsi="Times New Roman" w:cs="Times New Roman"/>
          <w:bCs/>
          <w:iCs/>
          <w:sz w:val="26"/>
          <w:szCs w:val="26"/>
        </w:rPr>
        <w:t>В</w:t>
      </w:r>
      <w:r w:rsidRPr="00A53153">
        <w:rPr>
          <w:rFonts w:ascii="Times New Roman" w:hAnsi="Times New Roman" w:cs="Times New Roman"/>
          <w:bCs/>
          <w:iCs/>
          <w:sz w:val="26"/>
          <w:szCs w:val="26"/>
        </w:rPr>
        <w:t xml:space="preserve"> период</w:t>
      </w:r>
      <w:r w:rsidR="00F6116F">
        <w:rPr>
          <w:rFonts w:ascii="Times New Roman" w:hAnsi="Times New Roman" w:cs="Times New Roman"/>
          <w:bCs/>
          <w:iCs/>
          <w:sz w:val="26"/>
          <w:szCs w:val="26"/>
        </w:rPr>
        <w:t xml:space="preserve"> 2021-2025 гг. планируется </w:t>
      </w:r>
      <w:r w:rsidRPr="00A53153">
        <w:rPr>
          <w:rFonts w:ascii="Times New Roman" w:hAnsi="Times New Roman" w:cs="Times New Roman"/>
          <w:bCs/>
          <w:iCs/>
          <w:sz w:val="26"/>
          <w:szCs w:val="26"/>
        </w:rPr>
        <w:t xml:space="preserve"> незначительный рост числа субъектов МСП</w:t>
      </w:r>
      <w:r w:rsidR="00F6116F">
        <w:rPr>
          <w:rFonts w:ascii="Times New Roman" w:hAnsi="Times New Roman" w:cs="Times New Roman"/>
          <w:bCs/>
          <w:iCs/>
          <w:sz w:val="26"/>
          <w:szCs w:val="26"/>
        </w:rPr>
        <w:t xml:space="preserve">, который </w:t>
      </w:r>
      <w:r w:rsidRPr="00A53153">
        <w:rPr>
          <w:rFonts w:ascii="Times New Roman" w:hAnsi="Times New Roman" w:cs="Times New Roman"/>
          <w:bCs/>
          <w:iCs/>
          <w:sz w:val="26"/>
          <w:szCs w:val="26"/>
        </w:rPr>
        <w:t xml:space="preserve">обусловлен стабилизацией обстановки и проведением мероприятий по легализации теневого бизнеса. </w:t>
      </w:r>
      <w:r>
        <w:rPr>
          <w:rFonts w:ascii="Times New Roman" w:hAnsi="Times New Roman" w:cs="Times New Roman"/>
          <w:bCs/>
          <w:iCs/>
          <w:sz w:val="26"/>
          <w:szCs w:val="26"/>
        </w:rPr>
        <w:t xml:space="preserve">Реализация мероприятий в рамках социального контракта также будет способствовать созданию новых субъектов МСП, а также регистрации физических лиц в качестве плательщиков на профессиональный доход (в качестве </w:t>
      </w:r>
      <w:proofErr w:type="spellStart"/>
      <w:r>
        <w:rPr>
          <w:rFonts w:ascii="Times New Roman" w:hAnsi="Times New Roman" w:cs="Times New Roman"/>
          <w:bCs/>
          <w:iCs/>
          <w:sz w:val="26"/>
          <w:szCs w:val="26"/>
        </w:rPr>
        <w:t>самозанятых</w:t>
      </w:r>
      <w:proofErr w:type="spellEnd"/>
      <w:r>
        <w:rPr>
          <w:rFonts w:ascii="Times New Roman" w:hAnsi="Times New Roman" w:cs="Times New Roman"/>
          <w:bCs/>
          <w:iCs/>
          <w:sz w:val="26"/>
          <w:szCs w:val="26"/>
        </w:rPr>
        <w:t>).</w:t>
      </w:r>
    </w:p>
    <w:p w:rsidR="00613E4E" w:rsidRPr="00F6116F" w:rsidRDefault="00613E4E" w:rsidP="00F6116F">
      <w:pPr>
        <w:spacing w:before="0"/>
        <w:ind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535449">
        <w:rPr>
          <w:rFonts w:ascii="Times New Roman" w:eastAsia="Calibri" w:hAnsi="Times New Roman" w:cs="Times New Roman"/>
          <w:sz w:val="26"/>
          <w:szCs w:val="26"/>
        </w:rPr>
        <w:t>По состоянию на 01.01.2021 г. на территории района зарегистрировано 397</w:t>
      </w:r>
      <w:r w:rsidRPr="00535449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Pr="00535449">
        <w:rPr>
          <w:rFonts w:ascii="Times New Roman" w:eastAsia="Calibri" w:hAnsi="Times New Roman" w:cs="Times New Roman"/>
          <w:sz w:val="26"/>
          <w:szCs w:val="26"/>
        </w:rPr>
        <w:t>субъектов малого и среднего предпринимательства</w:t>
      </w:r>
      <w:r w:rsidRPr="00535449">
        <w:rPr>
          <w:rFonts w:ascii="Times New Roman" w:hAnsi="Times New Roman" w:cs="Times New Roman"/>
          <w:sz w:val="26"/>
          <w:szCs w:val="26"/>
        </w:rPr>
        <w:t>, их них</w:t>
      </w:r>
      <w:r>
        <w:rPr>
          <w:rFonts w:ascii="Times New Roman" w:hAnsi="Times New Roman" w:cs="Times New Roman"/>
          <w:sz w:val="26"/>
          <w:szCs w:val="26"/>
        </w:rPr>
        <w:t xml:space="preserve"> по видам экономической деятельности</w:t>
      </w:r>
      <w:r w:rsidRPr="00535449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613E4E" w:rsidRPr="00535449" w:rsidRDefault="00613E4E" w:rsidP="00613E4E">
      <w:pPr>
        <w:spacing w:before="0"/>
        <w:jc w:val="left"/>
        <w:rPr>
          <w:rFonts w:ascii="Times New Roman" w:hAnsi="Times New Roman" w:cs="Times New Roman"/>
          <w:sz w:val="26"/>
          <w:szCs w:val="26"/>
        </w:rPr>
      </w:pPr>
      <w:r w:rsidRPr="00535449">
        <w:rPr>
          <w:rFonts w:ascii="Times New Roman" w:hAnsi="Times New Roman" w:cs="Times New Roman"/>
          <w:sz w:val="26"/>
          <w:szCs w:val="26"/>
        </w:rPr>
        <w:t>Оптовая и розничная торговля – 32,7%</w:t>
      </w:r>
    </w:p>
    <w:p w:rsidR="00613E4E" w:rsidRPr="00535449" w:rsidRDefault="00613E4E" w:rsidP="00613E4E">
      <w:pPr>
        <w:spacing w:before="0"/>
        <w:jc w:val="left"/>
        <w:rPr>
          <w:rFonts w:ascii="Times New Roman" w:hAnsi="Times New Roman" w:cs="Times New Roman"/>
          <w:sz w:val="26"/>
          <w:szCs w:val="26"/>
        </w:rPr>
      </w:pPr>
      <w:r w:rsidRPr="00535449">
        <w:rPr>
          <w:rFonts w:ascii="Times New Roman" w:hAnsi="Times New Roman" w:cs="Times New Roman"/>
          <w:sz w:val="26"/>
          <w:szCs w:val="26"/>
        </w:rPr>
        <w:lastRenderedPageBreak/>
        <w:t>Сельское хозяйство и переработка с/</w:t>
      </w:r>
      <w:proofErr w:type="spellStart"/>
      <w:r w:rsidRPr="00535449">
        <w:rPr>
          <w:rFonts w:ascii="Times New Roman" w:hAnsi="Times New Roman" w:cs="Times New Roman"/>
          <w:sz w:val="26"/>
          <w:szCs w:val="26"/>
        </w:rPr>
        <w:t>х</w:t>
      </w:r>
      <w:proofErr w:type="spellEnd"/>
      <w:r w:rsidRPr="00535449">
        <w:rPr>
          <w:rFonts w:ascii="Times New Roman" w:hAnsi="Times New Roman" w:cs="Times New Roman"/>
          <w:sz w:val="26"/>
          <w:szCs w:val="26"/>
        </w:rPr>
        <w:t xml:space="preserve"> продукции – 22,9%</w:t>
      </w:r>
    </w:p>
    <w:p w:rsidR="00613E4E" w:rsidRPr="00535449" w:rsidRDefault="00613E4E" w:rsidP="00613E4E">
      <w:pPr>
        <w:spacing w:before="0"/>
        <w:jc w:val="left"/>
        <w:rPr>
          <w:rFonts w:ascii="Times New Roman" w:hAnsi="Times New Roman" w:cs="Times New Roman"/>
          <w:sz w:val="26"/>
          <w:szCs w:val="26"/>
        </w:rPr>
      </w:pPr>
      <w:r w:rsidRPr="00535449">
        <w:rPr>
          <w:rFonts w:ascii="Times New Roman" w:hAnsi="Times New Roman" w:cs="Times New Roman"/>
          <w:sz w:val="26"/>
          <w:szCs w:val="26"/>
        </w:rPr>
        <w:t>Пассажирские и грузоперевозки – 12,3%</w:t>
      </w:r>
    </w:p>
    <w:p w:rsidR="00613E4E" w:rsidRPr="00535449" w:rsidRDefault="00613E4E" w:rsidP="00613E4E">
      <w:pPr>
        <w:spacing w:before="0"/>
        <w:jc w:val="left"/>
        <w:rPr>
          <w:rFonts w:ascii="Times New Roman" w:hAnsi="Times New Roman" w:cs="Times New Roman"/>
          <w:sz w:val="26"/>
          <w:szCs w:val="26"/>
        </w:rPr>
      </w:pPr>
      <w:r w:rsidRPr="00535449">
        <w:rPr>
          <w:rFonts w:ascii="Times New Roman" w:hAnsi="Times New Roman" w:cs="Times New Roman"/>
          <w:sz w:val="26"/>
          <w:szCs w:val="26"/>
        </w:rPr>
        <w:t>Строительство – 4%</w:t>
      </w:r>
    </w:p>
    <w:p w:rsidR="00613E4E" w:rsidRPr="00535449" w:rsidRDefault="00613E4E" w:rsidP="00613E4E">
      <w:pPr>
        <w:spacing w:before="0"/>
        <w:jc w:val="left"/>
        <w:rPr>
          <w:rFonts w:ascii="Times New Roman" w:hAnsi="Times New Roman" w:cs="Times New Roman"/>
          <w:sz w:val="26"/>
          <w:szCs w:val="26"/>
        </w:rPr>
      </w:pPr>
      <w:r w:rsidRPr="00535449">
        <w:rPr>
          <w:rFonts w:ascii="Times New Roman" w:hAnsi="Times New Roman" w:cs="Times New Roman"/>
          <w:sz w:val="26"/>
          <w:szCs w:val="26"/>
        </w:rPr>
        <w:t>Ремонт автотранспортных средств – 3%</w:t>
      </w:r>
    </w:p>
    <w:p w:rsidR="00613E4E" w:rsidRPr="00535449" w:rsidRDefault="00613E4E" w:rsidP="00613E4E">
      <w:pPr>
        <w:spacing w:before="0"/>
        <w:jc w:val="left"/>
        <w:rPr>
          <w:rFonts w:ascii="Times New Roman" w:hAnsi="Times New Roman" w:cs="Times New Roman"/>
          <w:sz w:val="26"/>
          <w:szCs w:val="26"/>
        </w:rPr>
      </w:pPr>
      <w:r w:rsidRPr="00535449">
        <w:rPr>
          <w:rFonts w:ascii="Times New Roman" w:hAnsi="Times New Roman" w:cs="Times New Roman"/>
          <w:sz w:val="26"/>
          <w:szCs w:val="26"/>
        </w:rPr>
        <w:t>Деятельность кафе и ресторанов – 1,8%</w:t>
      </w:r>
    </w:p>
    <w:p w:rsidR="00613E4E" w:rsidRPr="00535449" w:rsidRDefault="00613E4E" w:rsidP="00613E4E">
      <w:pPr>
        <w:spacing w:before="0"/>
        <w:jc w:val="left"/>
        <w:rPr>
          <w:rFonts w:ascii="Times New Roman" w:hAnsi="Times New Roman" w:cs="Times New Roman"/>
          <w:sz w:val="26"/>
          <w:szCs w:val="26"/>
        </w:rPr>
      </w:pPr>
      <w:r w:rsidRPr="00535449">
        <w:rPr>
          <w:rFonts w:ascii="Times New Roman" w:hAnsi="Times New Roman" w:cs="Times New Roman"/>
          <w:sz w:val="26"/>
          <w:szCs w:val="26"/>
        </w:rPr>
        <w:t>Прочие – 23,2%</w:t>
      </w:r>
    </w:p>
    <w:p w:rsidR="00613E4E" w:rsidRDefault="00613E4E" w:rsidP="00FB5DBA">
      <w:pPr>
        <w:pStyle w:val="a3"/>
        <w:shd w:val="clear" w:color="auto" w:fill="FFFFFF"/>
        <w:spacing w:before="0" w:beforeAutospacing="0" w:after="150" w:afterAutospacing="0"/>
        <w:jc w:val="both"/>
        <w:rPr>
          <w:sz w:val="26"/>
          <w:szCs w:val="26"/>
        </w:rPr>
      </w:pPr>
      <w:r w:rsidRPr="00613E4E">
        <w:rPr>
          <w:noProof/>
          <w:sz w:val="26"/>
          <w:szCs w:val="26"/>
        </w:rPr>
        <w:drawing>
          <wp:inline distT="0" distB="0" distL="0" distR="0">
            <wp:extent cx="5940425" cy="2891439"/>
            <wp:effectExtent l="19050" t="0" r="22225" b="4161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F6116F" w:rsidRDefault="00F6116F" w:rsidP="0055412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Как видно из представленной структуры субъектов МСП, основным видом деятельности является торговля, на втором месте – сельское хозяйство и переработка.</w:t>
      </w:r>
    </w:p>
    <w:p w:rsidR="00554124" w:rsidRPr="006D2852" w:rsidRDefault="00554124" w:rsidP="006D2852">
      <w:pPr>
        <w:autoSpaceDE w:val="0"/>
        <w:autoSpaceDN w:val="0"/>
        <w:adjustRightInd w:val="0"/>
        <w:spacing w:before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54124">
        <w:rPr>
          <w:rFonts w:ascii="Times New Roman" w:eastAsia="Calibri" w:hAnsi="Times New Roman" w:cs="Times New Roman"/>
          <w:sz w:val="26"/>
          <w:szCs w:val="26"/>
        </w:rPr>
        <w:t>По состоянию на 01.01.2021 г. на территории района зарегистрировано 397</w:t>
      </w:r>
      <w:r w:rsidRPr="00554124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Pr="00554124">
        <w:rPr>
          <w:rFonts w:ascii="Times New Roman" w:eastAsia="Calibri" w:hAnsi="Times New Roman" w:cs="Times New Roman"/>
          <w:sz w:val="26"/>
          <w:szCs w:val="26"/>
        </w:rPr>
        <w:t xml:space="preserve">субъектов малого и среднего предпринимательства. </w:t>
      </w:r>
      <w:r w:rsidRPr="00554124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За 2020 год зарегистрировано 70 субъектов предпринимательства, в том числе 52 – ИП, 4 – КФХ, 3 –ООО. Снижение к предыдущему году, прежде всего, связано со сложившейся обстановкой в </w:t>
      </w:r>
      <w:r w:rsidRPr="006D2852">
        <w:rPr>
          <w:rFonts w:ascii="Times New Roman" w:eastAsia="Calibri" w:hAnsi="Times New Roman" w:cs="Times New Roman"/>
          <w:sz w:val="26"/>
          <w:szCs w:val="26"/>
        </w:rPr>
        <w:t xml:space="preserve">условиях распространения новой </w:t>
      </w:r>
      <w:proofErr w:type="spellStart"/>
      <w:r w:rsidRPr="006D2852">
        <w:rPr>
          <w:rFonts w:ascii="Times New Roman" w:eastAsia="Calibri" w:hAnsi="Times New Roman" w:cs="Times New Roman"/>
          <w:sz w:val="26"/>
          <w:szCs w:val="26"/>
        </w:rPr>
        <w:t>коронавирусной</w:t>
      </w:r>
      <w:proofErr w:type="spellEnd"/>
      <w:r w:rsidRPr="006D2852">
        <w:rPr>
          <w:rFonts w:ascii="Times New Roman" w:eastAsia="Calibri" w:hAnsi="Times New Roman" w:cs="Times New Roman"/>
          <w:sz w:val="26"/>
          <w:szCs w:val="26"/>
        </w:rPr>
        <w:t xml:space="preserve"> инфекции.</w:t>
      </w:r>
    </w:p>
    <w:p w:rsidR="00554124" w:rsidRPr="006D2852" w:rsidRDefault="00554124" w:rsidP="006D2852">
      <w:pPr>
        <w:spacing w:before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2852">
        <w:rPr>
          <w:rFonts w:ascii="Times New Roman" w:eastAsia="Calibri" w:hAnsi="Times New Roman" w:cs="Times New Roman"/>
          <w:sz w:val="26"/>
          <w:szCs w:val="26"/>
        </w:rPr>
        <w:t>За истекший период на действующих и вновь созданных предприятиях создано 124 новых рабочих места. Среднемесячная заработная плата работников крупных и средних предприятий за 2020 год составила – 28</w:t>
      </w:r>
      <w:r w:rsidR="00851627">
        <w:rPr>
          <w:rFonts w:ascii="Times New Roman" w:eastAsia="Calibri" w:hAnsi="Times New Roman" w:cs="Times New Roman"/>
          <w:sz w:val="26"/>
          <w:szCs w:val="26"/>
        </w:rPr>
        <w:t>487,5</w:t>
      </w:r>
      <w:r w:rsidRPr="006D2852">
        <w:rPr>
          <w:rFonts w:ascii="Times New Roman" w:eastAsia="Calibri" w:hAnsi="Times New Roman" w:cs="Times New Roman"/>
          <w:sz w:val="26"/>
          <w:szCs w:val="26"/>
        </w:rPr>
        <w:t xml:space="preserve"> руб. или 110,</w:t>
      </w:r>
      <w:r w:rsidR="00851627">
        <w:rPr>
          <w:rFonts w:ascii="Times New Roman" w:eastAsia="Calibri" w:hAnsi="Times New Roman" w:cs="Times New Roman"/>
          <w:sz w:val="26"/>
          <w:szCs w:val="26"/>
        </w:rPr>
        <w:t>3</w:t>
      </w:r>
      <w:r w:rsidRPr="006D2852">
        <w:rPr>
          <w:rFonts w:ascii="Times New Roman" w:eastAsia="Calibri" w:hAnsi="Times New Roman" w:cs="Times New Roman"/>
          <w:sz w:val="26"/>
          <w:szCs w:val="26"/>
        </w:rPr>
        <w:t>% к уровню прошлого года.</w:t>
      </w:r>
    </w:p>
    <w:p w:rsidR="00554124" w:rsidRPr="006D2852" w:rsidRDefault="00CC2730" w:rsidP="006D285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  <w:shd w:val="clear" w:color="auto" w:fill="FBFBFB"/>
        </w:rPr>
      </w:pPr>
      <w:r w:rsidRPr="006D2852">
        <w:rPr>
          <w:sz w:val="26"/>
          <w:szCs w:val="26"/>
          <w:shd w:val="clear" w:color="auto" w:fill="FBFBFB"/>
        </w:rPr>
        <w:t xml:space="preserve">С целью развития малого бизнеса и оказания помощи предпринимателям </w:t>
      </w:r>
      <w:r w:rsidR="00642839" w:rsidRPr="006D2852">
        <w:rPr>
          <w:sz w:val="26"/>
          <w:szCs w:val="26"/>
          <w:shd w:val="clear" w:color="auto" w:fill="FBFBFB"/>
        </w:rPr>
        <w:t xml:space="preserve">в районе </w:t>
      </w:r>
      <w:r w:rsidRPr="006D2852">
        <w:rPr>
          <w:sz w:val="26"/>
          <w:szCs w:val="26"/>
          <w:shd w:val="clear" w:color="auto" w:fill="FBFBFB"/>
        </w:rPr>
        <w:t>проводятся встречи с представителями субъектов малого предпринимательства, на которых проводится анализ финансовых, экономических, социальных и иных показателей развития предпринимательства, совместно разрабатываются меры по развитию субъектов малого предпринимательства, оказывается консультационная поддержка. Регулярно проводятся беседы с руководителями предприятий и индивидуальными предпринимателями по увеличению заработной платы и доведени</w:t>
      </w:r>
      <w:r w:rsidR="00642839">
        <w:rPr>
          <w:sz w:val="26"/>
          <w:szCs w:val="26"/>
          <w:shd w:val="clear" w:color="auto" w:fill="FBFBFB"/>
        </w:rPr>
        <w:t>ю</w:t>
      </w:r>
      <w:r w:rsidRPr="006D2852">
        <w:rPr>
          <w:sz w:val="26"/>
          <w:szCs w:val="26"/>
          <w:shd w:val="clear" w:color="auto" w:fill="FBFBFB"/>
        </w:rPr>
        <w:t xml:space="preserve"> ее до </w:t>
      </w:r>
      <w:proofErr w:type="gramStart"/>
      <w:r w:rsidRPr="006D2852">
        <w:rPr>
          <w:sz w:val="26"/>
          <w:szCs w:val="26"/>
          <w:shd w:val="clear" w:color="auto" w:fill="FBFBFB"/>
        </w:rPr>
        <w:t>средне отраслевого</w:t>
      </w:r>
      <w:proofErr w:type="gramEnd"/>
      <w:r w:rsidRPr="006D2852">
        <w:rPr>
          <w:sz w:val="26"/>
          <w:szCs w:val="26"/>
          <w:shd w:val="clear" w:color="auto" w:fill="FBFBFB"/>
        </w:rPr>
        <w:t xml:space="preserve"> уровня, а также по обеспечению полноты и своевременности уплаты НДФЛ и других налоговых платежей в местный бюджет поселения.</w:t>
      </w:r>
    </w:p>
    <w:p w:rsidR="00FB5DBA" w:rsidRPr="006D2852" w:rsidRDefault="00FB5DBA" w:rsidP="006D285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6D2852">
        <w:rPr>
          <w:sz w:val="26"/>
          <w:szCs w:val="26"/>
        </w:rPr>
        <w:t xml:space="preserve">На развитие предпринимательства на территории </w:t>
      </w:r>
      <w:proofErr w:type="spellStart"/>
      <w:r w:rsidR="00CC2730" w:rsidRPr="006D2852">
        <w:rPr>
          <w:sz w:val="26"/>
          <w:szCs w:val="26"/>
        </w:rPr>
        <w:t>Колышлейского</w:t>
      </w:r>
      <w:proofErr w:type="spellEnd"/>
      <w:r w:rsidR="00CC2730" w:rsidRPr="006D2852">
        <w:rPr>
          <w:sz w:val="26"/>
          <w:szCs w:val="26"/>
        </w:rPr>
        <w:t xml:space="preserve"> района </w:t>
      </w:r>
      <w:r w:rsidRPr="006D2852">
        <w:rPr>
          <w:sz w:val="26"/>
          <w:szCs w:val="26"/>
        </w:rPr>
        <w:t>серьезное влияние оказывают существующая экономическая ситуация и связанные с ней общие проблемы, а именно:</w:t>
      </w:r>
    </w:p>
    <w:p w:rsidR="003158AE" w:rsidRPr="006D2852" w:rsidRDefault="003158AE" w:rsidP="006D2852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6D2852">
        <w:rPr>
          <w:sz w:val="26"/>
          <w:szCs w:val="26"/>
        </w:rPr>
        <w:lastRenderedPageBreak/>
        <w:t>- изменения  федерального и регионального законодательства, которое влечет за собой дополнительные финансовые затраты (отмена ЕНВД, введение маркировки товаров и т.д.);</w:t>
      </w:r>
    </w:p>
    <w:p w:rsidR="00FB5DBA" w:rsidRPr="006D2852" w:rsidRDefault="00FB5DBA" w:rsidP="006D2852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6D2852">
        <w:rPr>
          <w:sz w:val="26"/>
          <w:szCs w:val="26"/>
        </w:rPr>
        <w:t>- низкая доступность кредитных ресурсов при недостаточности собственного стартового капитала, слабый уровень знаний для успешного начала предпринимательской деятельности;</w:t>
      </w:r>
    </w:p>
    <w:p w:rsidR="00FB5DBA" w:rsidRPr="006D2852" w:rsidRDefault="00FB5DBA" w:rsidP="006D2852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6D2852">
        <w:rPr>
          <w:sz w:val="26"/>
          <w:szCs w:val="26"/>
        </w:rPr>
        <w:t>- высокая стоимость заемных средств, привлекаемых субъектами малого и среднего предпринимательства для осуществления хозяйственной деятельности;</w:t>
      </w:r>
    </w:p>
    <w:p w:rsidR="00FB5DBA" w:rsidRPr="006D2852" w:rsidRDefault="00FB5DBA" w:rsidP="006D2852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6D2852">
        <w:rPr>
          <w:sz w:val="26"/>
          <w:szCs w:val="26"/>
        </w:rPr>
        <w:t>- дефицит квалифицированных кадров, недостаточный уровень профессиональной подготовки;</w:t>
      </w:r>
    </w:p>
    <w:p w:rsidR="00FB5DBA" w:rsidRPr="006D2852" w:rsidRDefault="00FB5DBA" w:rsidP="006D2852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6D2852">
        <w:rPr>
          <w:sz w:val="26"/>
          <w:szCs w:val="26"/>
        </w:rPr>
        <w:t>- в связи с дефицитом местного бюджета отсутствие реального финансирования муниципальных программ развития малого и среднего предпринимательства;</w:t>
      </w:r>
    </w:p>
    <w:p w:rsidR="00FB5DBA" w:rsidRPr="006D2852" w:rsidRDefault="00FB5DBA" w:rsidP="006D2852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6D2852">
        <w:rPr>
          <w:sz w:val="26"/>
          <w:szCs w:val="26"/>
        </w:rPr>
        <w:t>- низкая предприн</w:t>
      </w:r>
      <w:r w:rsidR="00CC2730" w:rsidRPr="006D2852">
        <w:rPr>
          <w:sz w:val="26"/>
          <w:szCs w:val="26"/>
        </w:rPr>
        <w:t>имательская активность молодежи.</w:t>
      </w:r>
    </w:p>
    <w:p w:rsidR="006D2852" w:rsidRPr="006D2852" w:rsidRDefault="006D2852" w:rsidP="006D2852">
      <w:pPr>
        <w:autoSpaceDE w:val="0"/>
        <w:autoSpaceDN w:val="0"/>
        <w:adjustRightInd w:val="0"/>
        <w:spacing w:before="0"/>
        <w:ind w:firstLine="54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D2852">
        <w:rPr>
          <w:rFonts w:ascii="Times New Roman" w:hAnsi="Times New Roman" w:cs="Times New Roman"/>
          <w:sz w:val="26"/>
          <w:szCs w:val="26"/>
          <w:lang w:eastAsia="ru-RU"/>
        </w:rPr>
        <w:t xml:space="preserve">В целях развития малого и среднего предпринимательства и обеспечения роста их количества на территории </w:t>
      </w:r>
      <w:proofErr w:type="spellStart"/>
      <w:r w:rsidRPr="006D2852">
        <w:rPr>
          <w:rFonts w:ascii="Times New Roman" w:hAnsi="Times New Roman" w:cs="Times New Roman"/>
          <w:sz w:val="26"/>
          <w:szCs w:val="26"/>
          <w:lang w:eastAsia="ru-RU"/>
        </w:rPr>
        <w:t>Колышлейского</w:t>
      </w:r>
      <w:proofErr w:type="spellEnd"/>
      <w:r w:rsidRPr="006D2852">
        <w:rPr>
          <w:rFonts w:ascii="Times New Roman" w:hAnsi="Times New Roman" w:cs="Times New Roman"/>
          <w:sz w:val="26"/>
          <w:szCs w:val="26"/>
          <w:lang w:eastAsia="ru-RU"/>
        </w:rPr>
        <w:t xml:space="preserve"> района реализуется муниципальная программа «Развитие инвестиционного потенциала, инновационной деятельности и предпринимательства в </w:t>
      </w:r>
      <w:proofErr w:type="spellStart"/>
      <w:r w:rsidRPr="006D2852">
        <w:rPr>
          <w:rFonts w:ascii="Times New Roman" w:hAnsi="Times New Roman" w:cs="Times New Roman"/>
          <w:sz w:val="26"/>
          <w:szCs w:val="26"/>
          <w:lang w:eastAsia="ru-RU"/>
        </w:rPr>
        <w:t>Колышлейском</w:t>
      </w:r>
      <w:proofErr w:type="spellEnd"/>
      <w:r w:rsidRPr="006D2852">
        <w:rPr>
          <w:rFonts w:ascii="Times New Roman" w:hAnsi="Times New Roman" w:cs="Times New Roman"/>
          <w:sz w:val="26"/>
          <w:szCs w:val="26"/>
          <w:lang w:eastAsia="ru-RU"/>
        </w:rPr>
        <w:t xml:space="preserve"> районе Пензенской области на 2014-2024 годы».</w:t>
      </w:r>
    </w:p>
    <w:p w:rsidR="006D2852" w:rsidRPr="006D2852" w:rsidRDefault="006D2852" w:rsidP="006D2852">
      <w:pPr>
        <w:autoSpaceDE w:val="0"/>
        <w:autoSpaceDN w:val="0"/>
        <w:adjustRightInd w:val="0"/>
        <w:spacing w:before="0"/>
        <w:ind w:firstLine="54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proofErr w:type="gramStart"/>
      <w:r w:rsidRPr="006D2852">
        <w:rPr>
          <w:rFonts w:ascii="Times New Roman" w:hAnsi="Times New Roman" w:cs="Times New Roman"/>
          <w:sz w:val="26"/>
          <w:szCs w:val="26"/>
          <w:lang w:eastAsia="ru-RU"/>
        </w:rPr>
        <w:t>Проведение мероприятий в рамках реализации вопросов по содействию развитию малого бизнеса, а также поддержка, оказываемая субъектам малого предпринимательства приведет к формированию благоприятного климата для развития малого и среднего предпринимательства и увеличению количества зарегистрированных на территории муниципального образования предприятий, увеличению рабочих мест, увеличению объем</w:t>
      </w:r>
      <w:r w:rsidR="00642839">
        <w:rPr>
          <w:rFonts w:ascii="Times New Roman" w:hAnsi="Times New Roman" w:cs="Times New Roman"/>
          <w:sz w:val="26"/>
          <w:szCs w:val="26"/>
          <w:lang w:eastAsia="ru-RU"/>
        </w:rPr>
        <w:t>а</w:t>
      </w:r>
      <w:r w:rsidRPr="006D2852">
        <w:rPr>
          <w:rFonts w:ascii="Times New Roman" w:hAnsi="Times New Roman" w:cs="Times New Roman"/>
          <w:sz w:val="26"/>
          <w:szCs w:val="26"/>
          <w:lang w:eastAsia="ru-RU"/>
        </w:rPr>
        <w:t xml:space="preserve"> поступлени</w:t>
      </w:r>
      <w:r w:rsidR="00642839">
        <w:rPr>
          <w:rFonts w:ascii="Times New Roman" w:hAnsi="Times New Roman" w:cs="Times New Roman"/>
          <w:sz w:val="26"/>
          <w:szCs w:val="26"/>
          <w:lang w:eastAsia="ru-RU"/>
        </w:rPr>
        <w:t>й</w:t>
      </w:r>
      <w:r w:rsidRPr="006D2852">
        <w:rPr>
          <w:rFonts w:ascii="Times New Roman" w:hAnsi="Times New Roman" w:cs="Times New Roman"/>
          <w:sz w:val="26"/>
          <w:szCs w:val="26"/>
          <w:lang w:eastAsia="ru-RU"/>
        </w:rPr>
        <w:t xml:space="preserve"> налогов в бюджет, обеспечению комфортного проживания </w:t>
      </w:r>
      <w:r w:rsidR="00642839">
        <w:rPr>
          <w:rFonts w:ascii="Times New Roman" w:hAnsi="Times New Roman" w:cs="Times New Roman"/>
          <w:sz w:val="26"/>
          <w:szCs w:val="26"/>
          <w:lang w:eastAsia="ru-RU"/>
        </w:rPr>
        <w:t>населения</w:t>
      </w:r>
      <w:r w:rsidRPr="006D2852">
        <w:rPr>
          <w:rFonts w:ascii="Times New Roman" w:hAnsi="Times New Roman" w:cs="Times New Roman"/>
          <w:sz w:val="26"/>
          <w:szCs w:val="26"/>
          <w:lang w:eastAsia="ru-RU"/>
        </w:rPr>
        <w:t xml:space="preserve"> муниципального образования.</w:t>
      </w:r>
      <w:proofErr w:type="gramEnd"/>
    </w:p>
    <w:p w:rsidR="006D2852" w:rsidRPr="006D2852" w:rsidRDefault="006D2852" w:rsidP="006D2852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</w:p>
    <w:sectPr w:rsidR="006D2852" w:rsidRPr="006D2852" w:rsidSect="00787F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5DBA"/>
    <w:rsid w:val="002E3D95"/>
    <w:rsid w:val="003158AE"/>
    <w:rsid w:val="005414E7"/>
    <w:rsid w:val="00554124"/>
    <w:rsid w:val="00613E4E"/>
    <w:rsid w:val="00642839"/>
    <w:rsid w:val="006D2852"/>
    <w:rsid w:val="00787F99"/>
    <w:rsid w:val="00815119"/>
    <w:rsid w:val="008424C9"/>
    <w:rsid w:val="00851627"/>
    <w:rsid w:val="00906E44"/>
    <w:rsid w:val="00B971FB"/>
    <w:rsid w:val="00CC2730"/>
    <w:rsid w:val="00F6116F"/>
    <w:rsid w:val="00FB5D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348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F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B5DBA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B5DB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13E4E"/>
    <w:pPr>
      <w:spacing w:before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3E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37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\Desktop\&#1092;&#1083;&#1077;&#1096;&#1082;&#1072;\&#1087;&#1083;&#1072;&#1085;%205%20&#1083;&#1077;&#1090;\&#1050;&#1085;&#1080;&#1075;&#1072;1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otX val="0"/>
      <c:rotY val="0"/>
      <c:perspective val="0"/>
    </c:view3D>
    <c:plotArea>
      <c:layout>
        <c:manualLayout>
          <c:layoutTarget val="inner"/>
          <c:xMode val="edge"/>
          <c:yMode val="edge"/>
          <c:x val="9.5175267100724034E-2"/>
          <c:y val="0.10705378949219439"/>
          <c:w val="0.593539480685643"/>
          <c:h val="0.72371960949050174"/>
        </c:manualLayout>
      </c:layout>
      <c:bar3DChart>
        <c:barDir val="col"/>
        <c:grouping val="clustered"/>
        <c:ser>
          <c:idx val="0"/>
          <c:order val="0"/>
          <c:tx>
            <c:strRef>
              <c:f>Лист2!$A$68</c:f>
              <c:strCache>
                <c:ptCount val="1"/>
                <c:pt idx="0">
                  <c:v>Количество малых и средних предприятий, включая микропредприятия (на конец года), ед.</c:v>
                </c:pt>
              </c:strCache>
            </c:strRef>
          </c:tx>
          <c:dLbls>
            <c:showVal val="1"/>
          </c:dLbls>
          <c:cat>
            <c:numRef>
              <c:f>Лист2!$B$67:$I$67</c:f>
              <c:numCache>
                <c:formatCode>General</c:formatCode>
                <c:ptCount val="8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  <c:pt idx="5">
                  <c:v>2023</c:v>
                </c:pt>
                <c:pt idx="6">
                  <c:v>2024</c:v>
                </c:pt>
                <c:pt idx="7">
                  <c:v>2025</c:v>
                </c:pt>
              </c:numCache>
            </c:numRef>
          </c:cat>
          <c:val>
            <c:numRef>
              <c:f>Лист2!$B$68:$I$68</c:f>
              <c:numCache>
                <c:formatCode>General</c:formatCode>
                <c:ptCount val="8"/>
                <c:pt idx="0">
                  <c:v>459</c:v>
                </c:pt>
                <c:pt idx="1">
                  <c:v>440</c:v>
                </c:pt>
                <c:pt idx="2">
                  <c:v>430</c:v>
                </c:pt>
                <c:pt idx="3">
                  <c:v>397</c:v>
                </c:pt>
                <c:pt idx="4">
                  <c:v>400</c:v>
                </c:pt>
                <c:pt idx="5">
                  <c:v>404</c:v>
                </c:pt>
                <c:pt idx="6">
                  <c:v>409</c:v>
                </c:pt>
                <c:pt idx="7">
                  <c:v>413</c:v>
                </c:pt>
              </c:numCache>
            </c:numRef>
          </c:val>
        </c:ser>
        <c:ser>
          <c:idx val="1"/>
          <c:order val="1"/>
          <c:tx>
            <c:strRef>
              <c:f>Лист2!$A$70</c:f>
              <c:strCache>
                <c:ptCount val="1"/>
                <c:pt idx="0">
                  <c:v>ИП, ед.</c:v>
                </c:pt>
              </c:strCache>
            </c:strRef>
          </c:tx>
          <c:dLbls>
            <c:showVal val="1"/>
          </c:dLbls>
          <c:cat>
            <c:numRef>
              <c:f>Лист2!$B$67:$I$67</c:f>
              <c:numCache>
                <c:formatCode>General</c:formatCode>
                <c:ptCount val="8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  <c:pt idx="5">
                  <c:v>2023</c:v>
                </c:pt>
                <c:pt idx="6">
                  <c:v>2024</c:v>
                </c:pt>
                <c:pt idx="7">
                  <c:v>2025</c:v>
                </c:pt>
              </c:numCache>
            </c:numRef>
          </c:cat>
          <c:val>
            <c:numRef>
              <c:f>Лист2!$B$70:$I$70</c:f>
              <c:numCache>
                <c:formatCode>General</c:formatCode>
                <c:ptCount val="8"/>
                <c:pt idx="0">
                  <c:v>374</c:v>
                </c:pt>
                <c:pt idx="1">
                  <c:v>362</c:v>
                </c:pt>
                <c:pt idx="2">
                  <c:v>354</c:v>
                </c:pt>
                <c:pt idx="3">
                  <c:v>322</c:v>
                </c:pt>
                <c:pt idx="4">
                  <c:v>324</c:v>
                </c:pt>
                <c:pt idx="5">
                  <c:v>327</c:v>
                </c:pt>
                <c:pt idx="6">
                  <c:v>331</c:v>
                </c:pt>
                <c:pt idx="7">
                  <c:v>372</c:v>
                </c:pt>
              </c:numCache>
            </c:numRef>
          </c:val>
        </c:ser>
        <c:ser>
          <c:idx val="2"/>
          <c:order val="2"/>
          <c:tx>
            <c:strRef>
              <c:f>Лист2!$A$69</c:f>
              <c:strCache>
                <c:ptCount val="1"/>
                <c:pt idx="0">
                  <c:v>ООО, ед.</c:v>
                </c:pt>
              </c:strCache>
            </c:strRef>
          </c:tx>
          <c:dLbls>
            <c:dLbl>
              <c:idx val="2"/>
              <c:layout>
                <c:manualLayout>
                  <c:x val="0"/>
                  <c:y val="-2.3159636062861869E-2"/>
                </c:manualLayout>
              </c:layout>
              <c:showVal val="1"/>
            </c:dLbl>
            <c:showVal val="1"/>
          </c:dLbls>
          <c:cat>
            <c:numRef>
              <c:f>Лист2!$B$67:$I$67</c:f>
              <c:numCache>
                <c:formatCode>General</c:formatCode>
                <c:ptCount val="8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  <c:pt idx="5">
                  <c:v>2023</c:v>
                </c:pt>
                <c:pt idx="6">
                  <c:v>2024</c:v>
                </c:pt>
                <c:pt idx="7">
                  <c:v>2025</c:v>
                </c:pt>
              </c:numCache>
            </c:numRef>
          </c:cat>
          <c:val>
            <c:numRef>
              <c:f>Лист2!$B$69:$I$69</c:f>
              <c:numCache>
                <c:formatCode>General</c:formatCode>
                <c:ptCount val="8"/>
                <c:pt idx="0">
                  <c:v>85</c:v>
                </c:pt>
                <c:pt idx="1">
                  <c:v>78</c:v>
                </c:pt>
                <c:pt idx="2">
                  <c:v>76</c:v>
                </c:pt>
                <c:pt idx="3">
                  <c:v>75</c:v>
                </c:pt>
                <c:pt idx="4">
                  <c:v>76</c:v>
                </c:pt>
                <c:pt idx="5">
                  <c:v>77</c:v>
                </c:pt>
                <c:pt idx="6">
                  <c:v>78</c:v>
                </c:pt>
                <c:pt idx="7">
                  <c:v>79</c:v>
                </c:pt>
              </c:numCache>
            </c:numRef>
          </c:val>
        </c:ser>
        <c:ser>
          <c:idx val="3"/>
          <c:order val="3"/>
          <c:tx>
            <c:strRef>
              <c:f>Лист2!$A$71</c:f>
              <c:strCache>
                <c:ptCount val="1"/>
                <c:pt idx="0">
                  <c:v>Количество открытых субъектов, ед.</c:v>
                </c:pt>
              </c:strCache>
            </c:strRef>
          </c:tx>
          <c:dLbls>
            <c:showVal val="1"/>
          </c:dLbls>
          <c:cat>
            <c:numRef>
              <c:f>Лист2!$B$67:$I$67</c:f>
              <c:numCache>
                <c:formatCode>General</c:formatCode>
                <c:ptCount val="8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  <c:pt idx="5">
                  <c:v>2023</c:v>
                </c:pt>
                <c:pt idx="6">
                  <c:v>2024</c:v>
                </c:pt>
                <c:pt idx="7">
                  <c:v>2025</c:v>
                </c:pt>
              </c:numCache>
            </c:numRef>
          </c:cat>
          <c:val>
            <c:numRef>
              <c:f>Лист2!$B$71:$D$71</c:f>
              <c:numCache>
                <c:formatCode>General</c:formatCode>
                <c:ptCount val="3"/>
                <c:pt idx="0">
                  <c:v>110</c:v>
                </c:pt>
                <c:pt idx="1">
                  <c:v>93</c:v>
                </c:pt>
                <c:pt idx="2">
                  <c:v>70</c:v>
                </c:pt>
              </c:numCache>
            </c:numRef>
          </c:val>
        </c:ser>
        <c:ser>
          <c:idx val="4"/>
          <c:order val="4"/>
          <c:tx>
            <c:strRef>
              <c:f>Лист2!$A$72</c:f>
              <c:strCache>
                <c:ptCount val="1"/>
                <c:pt idx="0">
                  <c:v>Количество закрытых субъектов, ед.</c:v>
                </c:pt>
              </c:strCache>
            </c:strRef>
          </c:tx>
          <c:dLbls>
            <c:dLbl>
              <c:idx val="0"/>
              <c:layout>
                <c:manualLayout>
                  <c:x val="1.3777267508610792E-2"/>
                  <c:y val="6.6170388751033912E-3"/>
                </c:manualLayout>
              </c:layout>
              <c:showVal val="1"/>
            </c:dLbl>
            <c:dLbl>
              <c:idx val="1"/>
              <c:layout>
                <c:manualLayout>
                  <c:x val="1.3777267508610792E-2"/>
                  <c:y val="3.3085194375517047E-3"/>
                </c:manualLayout>
              </c:layout>
              <c:showVal val="1"/>
            </c:dLbl>
            <c:showVal val="1"/>
          </c:dLbls>
          <c:cat>
            <c:numRef>
              <c:f>Лист2!$B$67:$I$67</c:f>
              <c:numCache>
                <c:formatCode>General</c:formatCode>
                <c:ptCount val="8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  <c:pt idx="5">
                  <c:v>2023</c:v>
                </c:pt>
                <c:pt idx="6">
                  <c:v>2024</c:v>
                </c:pt>
                <c:pt idx="7">
                  <c:v>2025</c:v>
                </c:pt>
              </c:numCache>
            </c:numRef>
          </c:cat>
          <c:val>
            <c:numRef>
              <c:f>Лист2!$B$72:$D$72</c:f>
              <c:numCache>
                <c:formatCode>General</c:formatCode>
                <c:ptCount val="3"/>
                <c:pt idx="0">
                  <c:v>105</c:v>
                </c:pt>
                <c:pt idx="1">
                  <c:v>90</c:v>
                </c:pt>
                <c:pt idx="2">
                  <c:v>137</c:v>
                </c:pt>
              </c:numCache>
            </c:numRef>
          </c:val>
        </c:ser>
        <c:shape val="box"/>
        <c:axId val="50815360"/>
        <c:axId val="50816896"/>
        <c:axId val="0"/>
      </c:bar3DChart>
      <c:catAx>
        <c:axId val="50815360"/>
        <c:scaling>
          <c:orientation val="minMax"/>
        </c:scaling>
        <c:axPos val="b"/>
        <c:numFmt formatCode="General" sourceLinked="1"/>
        <c:tickLblPos val="nextTo"/>
        <c:crossAx val="50816896"/>
        <c:crosses val="autoZero"/>
        <c:auto val="1"/>
        <c:lblAlgn val="ctr"/>
        <c:lblOffset val="100"/>
      </c:catAx>
      <c:valAx>
        <c:axId val="50816896"/>
        <c:scaling>
          <c:orientation val="minMax"/>
        </c:scaling>
        <c:axPos val="l"/>
        <c:majorGridlines/>
        <c:numFmt formatCode="General" sourceLinked="1"/>
        <c:tickLblPos val="nextTo"/>
        <c:crossAx val="50815360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71521489950742467"/>
          <c:y val="4.8329069276435072E-2"/>
          <c:w val="0.23817126774815789"/>
          <c:h val="0.91238521554668683"/>
        </c:manualLayout>
      </c:layout>
      <c:txPr>
        <a:bodyPr/>
        <a:lstStyle/>
        <a:p>
          <a:pPr rtl="0">
            <a:defRPr sz="850" baseline="0"/>
          </a:pPr>
          <a:endParaRPr lang="ru-RU"/>
        </a:p>
      </c:txPr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otX val="30"/>
      <c:perspective val="30"/>
    </c:view3D>
    <c:plotArea>
      <c:layout>
        <c:manualLayout>
          <c:layoutTarget val="inner"/>
          <c:xMode val="edge"/>
          <c:yMode val="edge"/>
          <c:x val="3.0555555555555579E-2"/>
          <c:y val="5.0925925925925923E-2"/>
          <c:w val="0.5921402012248469"/>
          <c:h val="0.89814814814814814"/>
        </c:manualLayout>
      </c:layout>
      <c:pie3DChart>
        <c:varyColors val="1"/>
        <c:ser>
          <c:idx val="0"/>
          <c:order val="0"/>
          <c:explosion val="25"/>
          <c:dLbls>
            <c:showVal val="1"/>
            <c:showLeaderLines val="1"/>
          </c:dLbls>
          <c:cat>
            <c:strRef>
              <c:f>Лист1!$C$2:$C$8</c:f>
              <c:strCache>
                <c:ptCount val="7"/>
                <c:pt idx="0">
                  <c:v>Оптовая и розничная торговля – 32,7%</c:v>
                </c:pt>
                <c:pt idx="1">
                  <c:v>Сельское хозяйство и переработка с/х продукции – 22,9%</c:v>
                </c:pt>
                <c:pt idx="2">
                  <c:v>Пассажирские и грузоперевозки – 12,3%</c:v>
                </c:pt>
                <c:pt idx="3">
                  <c:v>Строительство – 4%</c:v>
                </c:pt>
                <c:pt idx="4">
                  <c:v>Ремонт автотранспортных средств – 3%</c:v>
                </c:pt>
                <c:pt idx="5">
                  <c:v>Деятельность кафе и ресторанов – 1,8%</c:v>
                </c:pt>
                <c:pt idx="6">
                  <c:v>Прочие – 23,2%</c:v>
                </c:pt>
              </c:strCache>
            </c:strRef>
          </c:cat>
          <c:val>
            <c:numRef>
              <c:f>Лист1!$D$2:$D$8</c:f>
              <c:numCache>
                <c:formatCode>0.0%</c:formatCode>
                <c:ptCount val="7"/>
                <c:pt idx="0">
                  <c:v>0.32700000000000018</c:v>
                </c:pt>
                <c:pt idx="1">
                  <c:v>0.22900000000000001</c:v>
                </c:pt>
                <c:pt idx="2">
                  <c:v>0.12300000000000004</c:v>
                </c:pt>
                <c:pt idx="3">
                  <c:v>4.0000000000000022E-2</c:v>
                </c:pt>
                <c:pt idx="4">
                  <c:v>3.0000000000000002E-2</c:v>
                </c:pt>
                <c:pt idx="5">
                  <c:v>1.7999999999999999E-2</c:v>
                </c:pt>
                <c:pt idx="6">
                  <c:v>0.23200000000000001</c:v>
                </c:pt>
              </c:numCache>
            </c:numRef>
          </c:val>
        </c:ser>
      </c:pie3DChart>
    </c:plotArea>
    <c:legend>
      <c:legendPos val="r"/>
      <c:layout>
        <c:manualLayout>
          <c:xMode val="edge"/>
          <c:yMode val="edge"/>
          <c:x val="0.61528968969925801"/>
          <c:y val="1.750510352872558E-3"/>
          <c:w val="0.3432821725718278"/>
          <c:h val="0.97197243310337933"/>
        </c:manualLayout>
      </c:layout>
      <c:txPr>
        <a:bodyPr/>
        <a:lstStyle/>
        <a:p>
          <a:pPr rtl="0">
            <a:defRPr sz="850" baseline="0"/>
          </a:pPr>
          <a:endParaRPr lang="ru-RU"/>
        </a:p>
      </c:txPr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3</Pages>
  <Words>794</Words>
  <Characters>4530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Intel</cp:lastModifiedBy>
  <cp:revision>10</cp:revision>
  <dcterms:created xsi:type="dcterms:W3CDTF">2021-03-11T06:28:00Z</dcterms:created>
  <dcterms:modified xsi:type="dcterms:W3CDTF">2021-03-12T05:31:00Z</dcterms:modified>
</cp:coreProperties>
</file>